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D0923" w14:textId="77777777" w:rsidR="00044554" w:rsidRPr="00044554" w:rsidRDefault="00044554" w:rsidP="00044554">
      <w:pPr>
        <w:rPr>
          <w:b/>
          <w:bCs/>
          <w:lang w:val="en-US"/>
        </w:rPr>
      </w:pPr>
      <w:r w:rsidRPr="00044554">
        <w:rPr>
          <w:b/>
          <w:bCs/>
          <w:lang w:val="en-US"/>
        </w:rPr>
        <w:t>Summary</w:t>
      </w:r>
    </w:p>
    <w:p w14:paraId="12BB1FA7" w14:textId="2FBA0BFB" w:rsidR="008F6E47" w:rsidRDefault="008F6E47" w:rsidP="008F6E47">
      <w:pPr>
        <w:spacing w:after="0"/>
        <w:jc w:val="both"/>
        <w:rPr>
          <w:lang w:val="en-US"/>
        </w:rPr>
      </w:pPr>
      <w:r>
        <w:rPr>
          <w:lang w:val="en-US"/>
        </w:rPr>
        <w:t xml:space="preserve">Objective. </w:t>
      </w:r>
      <w:r w:rsidRPr="008F6E47">
        <w:rPr>
          <w:lang w:val="en-US"/>
        </w:rPr>
        <w:t xml:space="preserve">To estimate atrial fibrillation (AF) risk development in order to determine </w:t>
      </w:r>
      <w:proofErr w:type="gramStart"/>
      <w:r w:rsidRPr="008F6E47">
        <w:rPr>
          <w:lang w:val="en-US"/>
        </w:rPr>
        <w:t>its</w:t>
      </w:r>
      <w:proofErr w:type="gramEnd"/>
      <w:r w:rsidRPr="008F6E47">
        <w:rPr>
          <w:lang w:val="en-US"/>
        </w:rPr>
        <w:t xml:space="preserve"> long-term and short-term development risks in patients with metabolic syndrome (MS) during atrial </w:t>
      </w:r>
      <w:proofErr w:type="spellStart"/>
      <w:r w:rsidRPr="008F6E47">
        <w:rPr>
          <w:lang w:val="en-US"/>
        </w:rPr>
        <w:t>extrasystole</w:t>
      </w:r>
      <w:proofErr w:type="spellEnd"/>
      <w:r w:rsidRPr="008F6E47">
        <w:rPr>
          <w:lang w:val="en-US"/>
        </w:rPr>
        <w:t xml:space="preserve"> (AE) registration according with performed prospective study</w:t>
      </w:r>
      <w:r>
        <w:rPr>
          <w:lang w:val="en-US"/>
        </w:rPr>
        <w:t>.</w:t>
      </w:r>
      <w:r w:rsidRPr="008F6E47">
        <w:rPr>
          <w:lang w:val="en-US"/>
        </w:rPr>
        <w:t xml:space="preserve"> </w:t>
      </w:r>
    </w:p>
    <w:p w14:paraId="15B0473C" w14:textId="67453C4C" w:rsidR="008F6E47" w:rsidRDefault="008F6E47" w:rsidP="008F6E47">
      <w:pPr>
        <w:spacing w:after="0"/>
        <w:jc w:val="both"/>
        <w:rPr>
          <w:lang w:val="en-US"/>
        </w:rPr>
      </w:pPr>
      <w:r w:rsidRPr="008F6E47">
        <w:rPr>
          <w:lang w:val="en-US"/>
        </w:rPr>
        <w:t>Materials and methods</w:t>
      </w:r>
      <w:r>
        <w:rPr>
          <w:lang w:val="en-US"/>
        </w:rPr>
        <w:t>.</w:t>
      </w:r>
      <w:r w:rsidRPr="008F6E47">
        <w:rPr>
          <w:lang w:val="en-US"/>
        </w:rPr>
        <w:t xml:space="preserve"> 1427 patients of the age between 45 and 75 years with MS and registered AE </w:t>
      </w:r>
      <w:proofErr w:type="gramStart"/>
      <w:r w:rsidRPr="008F6E47">
        <w:rPr>
          <w:lang w:val="en-US"/>
        </w:rPr>
        <w:t>were observed</w:t>
      </w:r>
      <w:proofErr w:type="gramEnd"/>
      <w:r w:rsidRPr="008F6E47">
        <w:rPr>
          <w:lang w:val="en-US"/>
        </w:rPr>
        <w:t xml:space="preserve"> from 1998 to 2012. Apart of general examination, patients underwent hemodynamic monitoring, atrial late potential (ALP) and P-wave dispersion (</w:t>
      </w:r>
      <w:proofErr w:type="spellStart"/>
      <w:r w:rsidRPr="008F6E47">
        <w:rPr>
          <w:lang w:val="en-US"/>
        </w:rPr>
        <w:t>Pd</w:t>
      </w:r>
      <w:proofErr w:type="spellEnd"/>
      <w:r w:rsidRPr="008F6E47">
        <w:rPr>
          <w:lang w:val="en-US"/>
        </w:rPr>
        <w:t>) measurement and estimation of AE character with quantification of AF development risk index</w:t>
      </w:r>
      <w:r>
        <w:rPr>
          <w:lang w:val="en-US"/>
        </w:rPr>
        <w:t xml:space="preserve"> </w:t>
      </w:r>
      <w:r w:rsidRPr="008F6E47">
        <w:rPr>
          <w:lang w:val="en-US"/>
        </w:rPr>
        <w:t xml:space="preserve">(AFDRI). After inclusion into the </w:t>
      </w:r>
      <w:proofErr w:type="gramStart"/>
      <w:r w:rsidRPr="008F6E47">
        <w:rPr>
          <w:lang w:val="en-US"/>
        </w:rPr>
        <w:t>study</w:t>
      </w:r>
      <w:proofErr w:type="gramEnd"/>
      <w:r w:rsidRPr="008F6E47">
        <w:rPr>
          <w:lang w:val="en-US"/>
        </w:rPr>
        <w:t xml:space="preserve"> patients were observed during the period from 1 to 4-5 years. Presence or absence of AF development during the period of observation </w:t>
      </w:r>
      <w:proofErr w:type="gramStart"/>
      <w:r w:rsidRPr="008F6E47">
        <w:rPr>
          <w:lang w:val="en-US"/>
        </w:rPr>
        <w:t>was considered</w:t>
      </w:r>
      <w:proofErr w:type="gramEnd"/>
      <w:r w:rsidRPr="008F6E47">
        <w:rPr>
          <w:lang w:val="en-US"/>
        </w:rPr>
        <w:t xml:space="preserve"> the endpoint of this study. </w:t>
      </w:r>
    </w:p>
    <w:p w14:paraId="01191D7A" w14:textId="26A994A0" w:rsidR="008F6E47" w:rsidRDefault="008F6E47" w:rsidP="008F6E47">
      <w:pPr>
        <w:spacing w:after="0"/>
        <w:jc w:val="both"/>
        <w:rPr>
          <w:lang w:val="en-US"/>
        </w:rPr>
      </w:pPr>
      <w:r w:rsidRPr="008F6E47">
        <w:rPr>
          <w:lang w:val="en-US"/>
        </w:rPr>
        <w:t>Results</w:t>
      </w:r>
      <w:r>
        <w:rPr>
          <w:lang w:val="en-US"/>
        </w:rPr>
        <w:t>.</w:t>
      </w:r>
      <w:r w:rsidRPr="008F6E47">
        <w:rPr>
          <w:lang w:val="en-US"/>
        </w:rPr>
        <w:t xml:space="preserve"> 156 (10</w:t>
      </w:r>
      <w:proofErr w:type="gramStart"/>
      <w:r w:rsidRPr="008F6E47">
        <w:rPr>
          <w:lang w:val="en-US"/>
        </w:rPr>
        <w:t>,93</w:t>
      </w:r>
      <w:proofErr w:type="gramEnd"/>
      <w:r w:rsidRPr="008F6E47">
        <w:rPr>
          <w:lang w:val="en-US"/>
        </w:rPr>
        <w:t xml:space="preserve">%) of examined patients developed paroxysmal or persistent form of AF during 4–4.5 years of prospective observation. Atrial dilatation and/or ALP detection after single examination in patients above 55 years with MS determine long-term risk of AF development. </w:t>
      </w:r>
      <w:proofErr w:type="gramStart"/>
      <w:r w:rsidRPr="008F6E47">
        <w:rPr>
          <w:lang w:val="en-US"/>
        </w:rPr>
        <w:t>Short-term risk (during 1–2 years after the first examination) of AF development can be estimated just after dynamic observation of patients: AFDRI reduction to 35% and more during each 3–4 month of observation comparing with initial results determines AF development in patients with MS during 1–2 years, and if AFDRI levels are less than 0,5 units with subsequent reduction to 70% and more each 1–3 months, it determines AF development during 6 months after examination.</w:t>
      </w:r>
      <w:proofErr w:type="gramEnd"/>
      <w:r w:rsidRPr="008F6E47">
        <w:rPr>
          <w:lang w:val="en-US"/>
        </w:rPr>
        <w:t xml:space="preserve"> </w:t>
      </w:r>
    </w:p>
    <w:p w14:paraId="4E4A2E55" w14:textId="52B79112" w:rsidR="008F6E47" w:rsidRDefault="008F6E47" w:rsidP="008F6E47">
      <w:pPr>
        <w:spacing w:after="0"/>
        <w:jc w:val="both"/>
        <w:rPr>
          <w:lang w:val="en-US"/>
        </w:rPr>
      </w:pPr>
      <w:r w:rsidRPr="008F6E47">
        <w:rPr>
          <w:lang w:val="en-US"/>
        </w:rPr>
        <w:t>Conclusions</w:t>
      </w:r>
      <w:r>
        <w:rPr>
          <w:lang w:val="en-US"/>
        </w:rPr>
        <w:t>.</w:t>
      </w:r>
      <w:r w:rsidRPr="008F6E47">
        <w:rPr>
          <w:lang w:val="en-US"/>
        </w:rPr>
        <w:t xml:space="preserve"> Complex examination of MS patients that includes ALP and </w:t>
      </w:r>
      <w:proofErr w:type="spellStart"/>
      <w:r w:rsidRPr="008F6E47">
        <w:rPr>
          <w:lang w:val="en-US"/>
        </w:rPr>
        <w:t>Pd</w:t>
      </w:r>
      <w:proofErr w:type="spellEnd"/>
      <w:r w:rsidRPr="008F6E47">
        <w:rPr>
          <w:lang w:val="en-US"/>
        </w:rPr>
        <w:t xml:space="preserve"> measurement and AFDRI estimation allows </w:t>
      </w:r>
      <w:proofErr w:type="gramStart"/>
      <w:r w:rsidRPr="008F6E47">
        <w:rPr>
          <w:lang w:val="en-US"/>
        </w:rPr>
        <w:t>to determine</w:t>
      </w:r>
      <w:proofErr w:type="gramEnd"/>
      <w:r w:rsidRPr="008F6E47">
        <w:rPr>
          <w:lang w:val="en-US"/>
        </w:rPr>
        <w:t xml:space="preserve"> both long-term and short-term risks of AF development. </w:t>
      </w:r>
    </w:p>
    <w:p w14:paraId="3D919101" w14:textId="0F6A6C83" w:rsidR="005120CC" w:rsidRPr="008F6E47" w:rsidRDefault="008F6E47" w:rsidP="008F6E47">
      <w:pPr>
        <w:jc w:val="both"/>
        <w:rPr>
          <w:lang w:val="en-US"/>
        </w:rPr>
      </w:pPr>
      <w:r w:rsidRPr="008F6E47">
        <w:rPr>
          <w:b/>
          <w:lang w:val="en-US"/>
        </w:rPr>
        <w:t>Keywords</w:t>
      </w:r>
      <w:r>
        <w:rPr>
          <w:b/>
          <w:lang w:val="en-US"/>
        </w:rPr>
        <w:t>:</w:t>
      </w:r>
      <w:r w:rsidRPr="008F6E47">
        <w:rPr>
          <w:lang w:val="en-US"/>
        </w:rPr>
        <w:t xml:space="preserve"> Atrial fibrillation, metabolic syndrome, development risk identificatio</w:t>
      </w:r>
      <w:bookmarkStart w:id="0" w:name="_GoBack"/>
      <w:bookmarkEnd w:id="0"/>
      <w:r w:rsidRPr="008F6E47">
        <w:rPr>
          <w:lang w:val="en-US"/>
        </w:rPr>
        <w:t>n</w:t>
      </w:r>
    </w:p>
    <w:sectPr w:rsidR="005120CC" w:rsidRPr="008F6E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C46"/>
    <w:rsid w:val="00007344"/>
    <w:rsid w:val="000318A4"/>
    <w:rsid w:val="00032111"/>
    <w:rsid w:val="00044554"/>
    <w:rsid w:val="000455D1"/>
    <w:rsid w:val="000854F6"/>
    <w:rsid w:val="000F6853"/>
    <w:rsid w:val="001D0E8F"/>
    <w:rsid w:val="001E2645"/>
    <w:rsid w:val="00200DF3"/>
    <w:rsid w:val="00257F92"/>
    <w:rsid w:val="002D03D4"/>
    <w:rsid w:val="002E514C"/>
    <w:rsid w:val="003F6E9F"/>
    <w:rsid w:val="0041471D"/>
    <w:rsid w:val="00424125"/>
    <w:rsid w:val="00477467"/>
    <w:rsid w:val="00496CD3"/>
    <w:rsid w:val="004A4573"/>
    <w:rsid w:val="004C27B9"/>
    <w:rsid w:val="005073CB"/>
    <w:rsid w:val="005120CC"/>
    <w:rsid w:val="005426F4"/>
    <w:rsid w:val="00555142"/>
    <w:rsid w:val="00583D1B"/>
    <w:rsid w:val="00633694"/>
    <w:rsid w:val="00683C4A"/>
    <w:rsid w:val="006A756B"/>
    <w:rsid w:val="006C1BBD"/>
    <w:rsid w:val="006D45C4"/>
    <w:rsid w:val="006F5AF8"/>
    <w:rsid w:val="00712EB7"/>
    <w:rsid w:val="007132FF"/>
    <w:rsid w:val="00770A33"/>
    <w:rsid w:val="0077630C"/>
    <w:rsid w:val="00785A59"/>
    <w:rsid w:val="00795E32"/>
    <w:rsid w:val="007B2D19"/>
    <w:rsid w:val="00895C46"/>
    <w:rsid w:val="008C23E5"/>
    <w:rsid w:val="008F6E47"/>
    <w:rsid w:val="00921232"/>
    <w:rsid w:val="009C234E"/>
    <w:rsid w:val="00A508BF"/>
    <w:rsid w:val="00A55BBB"/>
    <w:rsid w:val="00A569A0"/>
    <w:rsid w:val="00AA27B4"/>
    <w:rsid w:val="00AE1722"/>
    <w:rsid w:val="00B17EC5"/>
    <w:rsid w:val="00B2033C"/>
    <w:rsid w:val="00B64F38"/>
    <w:rsid w:val="00C050FF"/>
    <w:rsid w:val="00C74EF6"/>
    <w:rsid w:val="00C84A7B"/>
    <w:rsid w:val="00C95555"/>
    <w:rsid w:val="00CB5991"/>
    <w:rsid w:val="00CF036B"/>
    <w:rsid w:val="00D453CD"/>
    <w:rsid w:val="00D7750F"/>
    <w:rsid w:val="00D8377F"/>
    <w:rsid w:val="00DB70E6"/>
    <w:rsid w:val="00DC7D8A"/>
    <w:rsid w:val="00EA1659"/>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user</cp:lastModifiedBy>
  <cp:revision>4</cp:revision>
  <dcterms:created xsi:type="dcterms:W3CDTF">2022-03-12T16:42:00Z</dcterms:created>
  <dcterms:modified xsi:type="dcterms:W3CDTF">2022-03-12T16:44:00Z</dcterms:modified>
</cp:coreProperties>
</file>